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42C" w:rsidRPr="0012229A" w:rsidRDefault="001F342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Утверждена</w:t>
      </w:r>
    </w:p>
    <w:p w:rsidR="001F342C" w:rsidRPr="0012229A" w:rsidRDefault="001F34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1F342C" w:rsidRPr="0012229A" w:rsidRDefault="001F34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1F342C" w:rsidRPr="0012229A" w:rsidRDefault="001F34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от 21 августа 2006 г. N 513</w:t>
      </w:r>
    </w:p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3"/>
      <w:bookmarkEnd w:id="0"/>
      <w:r w:rsidRPr="0012229A">
        <w:rPr>
          <w:rFonts w:ascii="Times New Roman" w:hAnsi="Times New Roman" w:cs="Times New Roman"/>
          <w:sz w:val="24"/>
          <w:szCs w:val="24"/>
        </w:rPr>
        <w:t>МЕТОДИКА</w:t>
      </w:r>
    </w:p>
    <w:p w:rsidR="001F342C" w:rsidRPr="0012229A" w:rsidRDefault="001F34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РАСПРЕДЕЛЕНИЯ СУБВЕНЦИЙ ИЗ ФЕДЕРАЛЬНОГО БЮДЖЕТА</w:t>
      </w:r>
    </w:p>
    <w:p w:rsidR="001F342C" w:rsidRPr="0012229A" w:rsidRDefault="001F34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МЕЖДУ БЮДЖЕТАМИ СУБЪЕКТОВ РОССИЙСКОЙ ФЕДЕРАЦИИ И БЮДЖЕТОМ</w:t>
      </w:r>
    </w:p>
    <w:p w:rsidR="001F342C" w:rsidRPr="0012229A" w:rsidRDefault="001F34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Г. БАЙКОНУРА НА ОСУЩЕСТВЛЕНИЕ ПОЛНОМОЧИЙ ПО ГОСУДАРСТВЕННОЙ</w:t>
      </w:r>
    </w:p>
    <w:p w:rsidR="001F342C" w:rsidRPr="0012229A" w:rsidRDefault="001F34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РЕГИСТРАЦИИ АКТОВ ГРАЖДАНСКОГО СОСТОЯНИЯ</w:t>
      </w:r>
    </w:p>
    <w:p w:rsidR="001F342C" w:rsidRPr="0012229A" w:rsidRDefault="001F342C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F342C" w:rsidRPr="0012229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42C" w:rsidRPr="0012229A" w:rsidRDefault="001F3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42C" w:rsidRPr="0012229A" w:rsidRDefault="001F3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342C" w:rsidRPr="0012229A" w:rsidRDefault="001F3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42C" w:rsidRPr="0012229A" w:rsidRDefault="001F3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1. Распределение субвенций из федерального бюджета между бюджетами субъектов Российской Федерации и бюджетом г. Байконура предусматривается с целью обеспечения финансирования расходов: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14.11.2007 </w:t>
      </w:r>
      <w:hyperlink r:id="rId4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N 778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, от 29.12.2016 </w:t>
      </w:r>
      <w:hyperlink r:id="rId5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N 1534</w:t>
        </w:r>
      </w:hyperlink>
      <w:r w:rsidRPr="0012229A">
        <w:rPr>
          <w:rFonts w:ascii="Times New Roman" w:hAnsi="Times New Roman" w:cs="Times New Roman"/>
          <w:sz w:val="24"/>
          <w:szCs w:val="24"/>
        </w:rPr>
        <w:t>)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абзацы второй - третий исключены с 1 января 2008 года. - </w:t>
      </w:r>
      <w:hyperlink r:id="rId6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на обеспечение государственной регистрации актов гражданского состояния в соответствии со </w:t>
      </w:r>
      <w:hyperlink r:id="rId7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статьей 4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Федерального закона "Об актах гражданского состояния" (Собрание законодательства Российской Федерации, 1997, N 47, ст. 5340; 2003, N 28, ст. 2889; 2004, N 35, ст. 3607; 2005, N 1, ст. 25; 2006, N 1, ст. 10; N 31, ст. 3420).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2 - 3. Утратили силу с 1 января 2008 года. - </w:t>
      </w:r>
      <w:hyperlink r:id="rId8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778.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4. Общий размер субвенции на осуществление полномочий по государственной регистрации актов гражданского состояния, выделяемой бюджетам субъектов Российской Федерации и бюджету г. Байконура (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V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), определяется как сумма размеров субвенции на осуществление полномочий по государственной регистрации актов гражданского состояния, выделяемой бюджету субъекта Российской Федерации и бюджету г. Байконура (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V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субi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), по формуле: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899160" cy="2413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(п. 4 в ред. </w:t>
      </w:r>
      <w:hyperlink r:id="rId10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04.12.2019 N 1589)</w:t>
      </w:r>
    </w:p>
    <w:p w:rsidR="001F342C" w:rsidRPr="0012229A" w:rsidRDefault="001F342C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F342C" w:rsidRPr="0012229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42C" w:rsidRPr="0012229A" w:rsidRDefault="001F3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42C" w:rsidRPr="0012229A" w:rsidRDefault="001F3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342C" w:rsidRPr="0012229A" w:rsidRDefault="001F34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29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КонсультантПлюс: примечание.</w:t>
            </w:r>
          </w:p>
          <w:p w:rsidR="001F342C" w:rsidRPr="0012229A" w:rsidRDefault="001F34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29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 переходном периоде в 2020 - 2022 годах для применения пунктов 5 - 13 Методики см. </w:t>
            </w:r>
            <w:hyperlink r:id="rId11">
              <w:r w:rsidRPr="0012229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Pr="0012229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04.12.2019 N 1589.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42C" w:rsidRPr="0012229A" w:rsidRDefault="001F3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342C" w:rsidRPr="0012229A" w:rsidRDefault="001F342C">
      <w:pPr>
        <w:pStyle w:val="ConsPlusNormal"/>
        <w:spacing w:before="2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5 - 6. Утратили силу. - </w:t>
      </w:r>
      <w:hyperlink r:id="rId12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21.04.2022 N 721.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7. Размер субвенции на осуществление полномочий по государственной регистрации актов гражданского состояния, выделяемой бюджету субъекта Российской Федерации и бюджету г. Байконура, (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V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субi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21.04.2022 N 721)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V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субi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Z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Z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M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O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кс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,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4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21.04.2022 N 721)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где: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Z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расходы на оплату труда работников органов записей актов гражданского состояния субъекта Российской Федерации, кроме обслуживающего персонала (далее - работники);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Z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расходы на оплату труда обслуживающего персонала органов записей актов гражданского состояния субъекта Российской Федерации (далее - обслуживающий персонал);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lastRenderedPageBreak/>
        <w:t>M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прочие расходы на осуществление полномочий по государственной регистрации актов гражданского состояния;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O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кс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компенсация расходов на оплату стоимости проезда и провоза багажа к месту использования отпуска и обратно лицам, работающим в организациях (органах записей актов гражданского состояния субъекта Российской Федерации), расположенных в районах Крайнего Севера и приравненных к ним местностях (один раз в 2 года).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(п. 7 введен </w:t>
      </w:r>
      <w:hyperlink r:id="rId15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04.12.2019 N 1589)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8. Расходы на оплату труда работников (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Z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952500" cy="22860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где: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S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расходы на оплату труда одного работника, которые рассчитываются исходя из должностного оклада главного специалиста-эксперта, установленного в </w:t>
      </w:r>
      <w:hyperlink r:id="rId17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разделе 5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приложения N 1 к Указу Президента Российской Федерации от 25 июля 2006 г. N 763 "О денежном содержании федеральных государственных гражданских служащих", за отчетный период (с учетом индексации на федеральном уровне), коэффициента, используемого для расчета средней заработной платы государственных гражданских служащих Российской Федерации и содержащего дополнительные выплаты, районного коэффициента и страховых взносов;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Q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нормативная численность работников.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(п. 8 введен </w:t>
      </w:r>
      <w:hyperlink r:id="rId18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04.12.2019 N 1589)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9. Нормативная численность работников (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Q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noProof/>
          <w:position w:val="-25"/>
          <w:sz w:val="24"/>
          <w:szCs w:val="24"/>
        </w:rPr>
        <w:drawing>
          <wp:inline distT="0" distB="0" distL="0" distR="0">
            <wp:extent cx="1280160" cy="44640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где: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T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общее время, необходимое для совершения всего количества актов гражданского состояния и иных юридически значимых действий, рассчитываемое в соответствии с административным регламентом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Российской Федерации, по каждому виду действий;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T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норм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норматив рабочего времени в году, который составляет 1980 часов (247,5 рабочего дня в году x 8 рабочих часов в день);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К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расс</w:t>
      </w:r>
      <w:r w:rsidRPr="0012229A">
        <w:rPr>
          <w:rFonts w:ascii="Times New Roman" w:hAnsi="Times New Roman" w:cs="Times New Roman"/>
          <w:sz w:val="24"/>
          <w:szCs w:val="24"/>
        </w:rPr>
        <w:t xml:space="preserve"> - коэффициент расселения.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(п. 9 введен </w:t>
      </w:r>
      <w:hyperlink r:id="rId20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04.12.2019 N 1589)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10. Коэффициент расселения (К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расс</w:t>
      </w:r>
      <w:r w:rsidRPr="0012229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noProof/>
          <w:position w:val="-20"/>
          <w:sz w:val="24"/>
          <w:szCs w:val="24"/>
        </w:rPr>
        <w:drawing>
          <wp:inline distT="0" distB="0" distL="0" distR="0">
            <wp:extent cx="1005840" cy="39243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где: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И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удельный вес населения, проживающего в населенных пунктах с численностью населения до 500 человек, в общей численности постоянного населения субъекта Российской Федерации на конец последнего отчетного года;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И - удельный вес населения, проживающего в населенных пунктах с численностью населения до 500 человек, в общей численности постоянного населения в среднем по субъектам Российской Федерации на конец последнего отчетного года.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(п. 10 введен </w:t>
      </w:r>
      <w:hyperlink r:id="rId22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04.12.2019 N 1589)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lastRenderedPageBreak/>
        <w:t>11. Расходы на оплату труда обслуживающего персонала (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Z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937260" cy="22860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где: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S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расходы на оплату труда одного лица обслуживающего персонала, рассчитываемые исходя из минимального размера оплаты труда, районного коэффициента и страховых взносов;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Q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численность обслуживающего персонала, рассчитываемая исходя из средней фактической численности обслуживающего персонала в нормативной численности работников за 3 года (пересматривается раз в 5 лет).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(п. 11 введен </w:t>
      </w:r>
      <w:hyperlink r:id="rId24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04.12.2019 N 1589)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12. Прочие расходы на осуществление полномочий по государственной регистрации актов гражданского состояния (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M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1438275" cy="22860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(п. 12 введен </w:t>
      </w:r>
      <w:hyperlink r:id="rId26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04.12.2019 N 1589)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13. Компенсация расходов на оплату стоимости проезда и провоза багажа к месту использования отпуска и обратно лицам, работающим в организациях (органах записей актов гражданского состояния субъекта Российской Федерации), расположенных в районах Крайнего Севера и приравненных к ним местностях (</w:t>
      </w:r>
      <w:proofErr w:type="spellStart"/>
      <w:r w:rsidRPr="0012229A">
        <w:rPr>
          <w:rFonts w:ascii="Times New Roman" w:hAnsi="Times New Roman" w:cs="Times New Roman"/>
          <w:sz w:val="24"/>
          <w:szCs w:val="24"/>
        </w:rPr>
        <w:t>O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кс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4282440" cy="22860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42C" w:rsidRPr="0012229A" w:rsidRDefault="001F34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>где: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Ч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кс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численность населения субъекта Российской Федерации, проживающего в районах Крайнего Севера и приравненных к ним местностях;</w:t>
      </w:r>
    </w:p>
    <w:p w:rsidR="001F342C" w:rsidRPr="0012229A" w:rsidRDefault="001F342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229A">
        <w:rPr>
          <w:rFonts w:ascii="Times New Roman" w:hAnsi="Times New Roman" w:cs="Times New Roman"/>
          <w:sz w:val="24"/>
          <w:szCs w:val="24"/>
        </w:rPr>
        <w:t>Ч</w:t>
      </w:r>
      <w:r w:rsidRPr="0012229A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12229A">
        <w:rPr>
          <w:rFonts w:ascii="Times New Roman" w:hAnsi="Times New Roman" w:cs="Times New Roman"/>
          <w:sz w:val="24"/>
          <w:szCs w:val="24"/>
        </w:rPr>
        <w:t xml:space="preserve"> - общая численность населения субъекта Российской Федерации.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229A">
        <w:rPr>
          <w:rFonts w:ascii="Times New Roman" w:hAnsi="Times New Roman" w:cs="Times New Roman"/>
          <w:sz w:val="24"/>
          <w:szCs w:val="24"/>
        </w:rPr>
        <w:t xml:space="preserve">(п. 13 введен </w:t>
      </w:r>
      <w:hyperlink r:id="rId28">
        <w:r w:rsidRPr="0012229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12229A">
        <w:rPr>
          <w:rFonts w:ascii="Times New Roman" w:hAnsi="Times New Roman" w:cs="Times New Roman"/>
          <w:sz w:val="24"/>
          <w:szCs w:val="24"/>
        </w:rPr>
        <w:t xml:space="preserve"> Правительства РФ от 04.12.2019 N 1589)</w:t>
      </w:r>
    </w:p>
    <w:p w:rsidR="001F342C" w:rsidRPr="0012229A" w:rsidRDefault="001F34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04CD" w:rsidRPr="0012229A" w:rsidRDefault="0012229A"/>
    <w:sectPr w:rsidR="004D04CD" w:rsidRPr="0012229A" w:rsidSect="00C53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2C"/>
    <w:rsid w:val="0012229A"/>
    <w:rsid w:val="001F342C"/>
    <w:rsid w:val="00667DCF"/>
    <w:rsid w:val="006C28B6"/>
    <w:rsid w:val="0076412D"/>
    <w:rsid w:val="00B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D5510-ED87-45AB-B113-4B89A19C1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aps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42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caps w:val="0"/>
      <w:sz w:val="20"/>
      <w:szCs w:val="22"/>
      <w:lang w:eastAsia="ru-RU"/>
    </w:rPr>
  </w:style>
  <w:style w:type="paragraph" w:customStyle="1" w:styleId="ConsPlusTitle">
    <w:name w:val="ConsPlusTitle"/>
    <w:rsid w:val="001F342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caps w:val="0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198344B7816E9176E85B6A343304ADE6AFDC390101C83CD06E81F497789244B8B43F64FBBDC99AE2202BB11F1D2F9A1D5BACA5C19A9E8EW0z5P" TargetMode="External"/><Relationship Id="rId13" Type="http://schemas.openxmlformats.org/officeDocument/2006/relationships/hyperlink" Target="consultantplus://offline/ref=18198344B7816E9176E85B6A343304ADE3A6DF3E0509C83CD06E81F497789244B8B43F64FBBDC893E8202BB11F1D2F9A1D5BACA5C19A9E8EW0z5P" TargetMode="External"/><Relationship Id="rId18" Type="http://schemas.openxmlformats.org/officeDocument/2006/relationships/hyperlink" Target="consultantplus://offline/ref=18198344B7816E9176E85B6A343304ADE3A6DF3D0706C83CD06E81F497789244B8B43F64FBBDC896E0202BB11F1D2F9A1D5BACA5C19A9E8EW0z5P" TargetMode="External"/><Relationship Id="rId26" Type="http://schemas.openxmlformats.org/officeDocument/2006/relationships/hyperlink" Target="consultantplus://offline/ref=18198344B7816E9176E85B6A343304ADE3A6DF3D0706C83CD06E81F497789244B8B43F64FBBDC894E1202BB11F1D2F9A1D5BACA5C19A9E8EW0z5P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4.wmf"/><Relationship Id="rId7" Type="http://schemas.openxmlformats.org/officeDocument/2006/relationships/hyperlink" Target="consultantplus://offline/ref=18198344B7816E9176E85B6A343304ADE3A5D83B0603C83CD06E81F497789244B8B43F64FBBDC890E3202BB11F1D2F9A1D5BACA5C19A9E8EW0z5P" TargetMode="External"/><Relationship Id="rId12" Type="http://schemas.openxmlformats.org/officeDocument/2006/relationships/hyperlink" Target="consultantplus://offline/ref=18198344B7816E9176E85B6A343304ADE3A6DF3E0509C83CD06E81F497789244B8B43F64FBBDC892E7202BB11F1D2F9A1D5BACA5C19A9E8EW0z5P" TargetMode="External"/><Relationship Id="rId17" Type="http://schemas.openxmlformats.org/officeDocument/2006/relationships/hyperlink" Target="consultantplus://offline/ref=18198344B7816E9176E85B6A343304ADE3A5DE320409C83CD06E81F497789244B8B43F64FBBDCA97E0202BB11F1D2F9A1D5BACA5C19A9E8EW0z5P" TargetMode="External"/><Relationship Id="rId25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image" Target="media/image2.wmf"/><Relationship Id="rId20" Type="http://schemas.openxmlformats.org/officeDocument/2006/relationships/hyperlink" Target="consultantplus://offline/ref=18198344B7816E9176E85B6A343304ADE3A6DF3D0706C83CD06E81F497789244B8B43F64FBBDC896E5202BB11F1D2F9A1D5BACA5C19A9E8EW0z5P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198344B7816E9176E85B6A343304ADE6AFDC390101C83CD06E81F497789244B8B43F64FBBDC99AE1202BB11F1D2F9A1D5BACA5C19A9E8EW0z5P" TargetMode="External"/><Relationship Id="rId11" Type="http://schemas.openxmlformats.org/officeDocument/2006/relationships/hyperlink" Target="consultantplus://offline/ref=18198344B7816E9176E85B6A343304ADE3A6DF3D0706C83CD06E81F497789244B8B43F64FBBDC892E6202BB11F1D2F9A1D5BACA5C19A9E8EW0z5P" TargetMode="External"/><Relationship Id="rId24" Type="http://schemas.openxmlformats.org/officeDocument/2006/relationships/hyperlink" Target="consultantplus://offline/ref=18198344B7816E9176E85B6A343304ADE3A6DF3D0706C83CD06E81F497789244B8B43F64FBBDC897E6202BB11F1D2F9A1D5BACA5C19A9E8EW0z5P" TargetMode="External"/><Relationship Id="rId5" Type="http://schemas.openxmlformats.org/officeDocument/2006/relationships/hyperlink" Target="consultantplus://offline/ref=18198344B7816E9176E85B6A343304ADE5A6DA3E0204C83CD06E81F497789244B8B43F64FBBDC893E1202BB11F1D2F9A1D5BACA5C19A9E8EW0z5P" TargetMode="External"/><Relationship Id="rId15" Type="http://schemas.openxmlformats.org/officeDocument/2006/relationships/hyperlink" Target="consultantplus://offline/ref=18198344B7816E9176E85B6A343304ADE3A6DF3D0706C83CD06E81F497789244B8B43F64FBBDC891E3202BB11F1D2F9A1D5BACA5C19A9E8EW0z5P" TargetMode="External"/><Relationship Id="rId23" Type="http://schemas.openxmlformats.org/officeDocument/2006/relationships/image" Target="media/image5.wmf"/><Relationship Id="rId28" Type="http://schemas.openxmlformats.org/officeDocument/2006/relationships/hyperlink" Target="consultantplus://offline/ref=18198344B7816E9176E85B6A343304ADE3A6DF3D0706C83CD06E81F497789244B8B43F64FBBDC894E3202BB11F1D2F9A1D5BACA5C19A9E8EW0z5P" TargetMode="External"/><Relationship Id="rId10" Type="http://schemas.openxmlformats.org/officeDocument/2006/relationships/hyperlink" Target="consultantplus://offline/ref=18198344B7816E9176E85B6A343304ADE3A6DF3D0706C83CD06E81F497789244B8B43F64FBBDC893E6202BB11F1D2F9A1D5BACA5C19A9E8EW0z5P" TargetMode="External"/><Relationship Id="rId19" Type="http://schemas.openxmlformats.org/officeDocument/2006/relationships/image" Target="media/image3.wmf"/><Relationship Id="rId4" Type="http://schemas.openxmlformats.org/officeDocument/2006/relationships/hyperlink" Target="consultantplus://offline/ref=18198344B7816E9176E85B6A343304ADE6AFDC390101C83CD06E81F497789244B8B43F64FBBDC99AE0202BB11F1D2F9A1D5BACA5C19A9E8EW0z5P" TargetMode="Externa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18198344B7816E9176E85B6A343304ADE3A6DF3E0509C83CD06E81F497789244B8B43F64FBBDC890E0202BB11F1D2F9A1D5BACA5C19A9E8EW0z5P" TargetMode="External"/><Relationship Id="rId22" Type="http://schemas.openxmlformats.org/officeDocument/2006/relationships/hyperlink" Target="consultantplus://offline/ref=18198344B7816E9176E85B6A343304ADE3A6DF3D0706C83CD06E81F497789244B8B43F64FBBDC897E1202BB11F1D2F9A1D5BACA5C19A9E8EW0z5P" TargetMode="External"/><Relationship Id="rId27" Type="http://schemas.openxmlformats.org/officeDocument/2006/relationships/image" Target="media/image7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1409</Words>
  <Characters>8037</Characters>
  <Application>Microsoft Office Word</Application>
  <DocSecurity>0</DocSecurity>
  <Lines>66</Lines>
  <Paragraphs>18</Paragraphs>
  <ScaleCrop>false</ScaleCrop>
  <Company/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СОБП Канкулова Зарета 145</dc:creator>
  <cp:keywords/>
  <dc:description/>
  <cp:lastModifiedBy>МБУ Казакова Фатима 124</cp:lastModifiedBy>
  <cp:revision>3</cp:revision>
  <dcterms:created xsi:type="dcterms:W3CDTF">2022-10-13T15:51:00Z</dcterms:created>
  <dcterms:modified xsi:type="dcterms:W3CDTF">2022-10-16T10:39:00Z</dcterms:modified>
</cp:coreProperties>
</file>